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kern w:val="36"/>
          <w:sz w:val="20"/>
          <w:szCs w:val="20"/>
          <w:lang w:eastAsia="ru-RU"/>
        </w:rPr>
        <w:t>Инструкци</w:t>
      </w:r>
      <w:r>
        <w:rPr>
          <w:rFonts w:ascii="Segoe UI" w:eastAsia="Times New Roman" w:hAnsi="Segoe UI" w:cs="Segoe UI"/>
          <w:color w:val="212529"/>
          <w:kern w:val="36"/>
          <w:sz w:val="20"/>
          <w:szCs w:val="20"/>
          <w:lang w:eastAsia="ru-RU"/>
        </w:rPr>
        <w:t xml:space="preserve">я по предупреждению </w:t>
      </w:r>
      <w:r w:rsidR="0087441B">
        <w:rPr>
          <w:rFonts w:ascii="Segoe UI" w:eastAsia="Times New Roman" w:hAnsi="Segoe UI" w:cs="Segoe UI"/>
          <w:color w:val="212529"/>
          <w:kern w:val="36"/>
          <w:sz w:val="20"/>
          <w:szCs w:val="20"/>
          <w:lang w:eastAsia="ru-RU"/>
        </w:rPr>
        <w:t xml:space="preserve">распространения </w:t>
      </w:r>
      <w:r>
        <w:rPr>
          <w:rFonts w:ascii="Segoe UI" w:eastAsia="Times New Roman" w:hAnsi="Segoe UI" w:cs="Segoe UI"/>
          <w:color w:val="212529"/>
          <w:kern w:val="36"/>
          <w:sz w:val="20"/>
          <w:szCs w:val="20"/>
          <w:lang w:eastAsia="ru-RU"/>
        </w:rPr>
        <w:t>коронавирусной инфекции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1.1. Настоящая инструкция содержит основные требования, предъявляемые к санитарному режиму в _____________ и личной гигиене работников, особенностям режимов доступа в офисные помещения и на объекты строительства,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(COVID-19).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1.2. Действие настоящей инструкции распространяется на все структурные подразделения Общества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САНИТАРНО-ГИГИЕНИЧЕСКИЕ ТРЕБОВАНИЯ И ПОРЯДОК ДОПУСКА РАБОТНИКОВ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2.1. В Обществе принимаются локальные нормативные акты, устанавливающие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Общества и не подлежащих переводу на дистанционный режим работы, а также подлежащих переводу на дистанционный режим работы.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2.2. В Обществе создан оперативный штаб по предупреждению распространения коронавирусной инфекции и организована системная работа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2.4. В Обществе организован ежедневный визуальный осмотр и опрос работников на предмет наличия симптомов ОРВИ и обеспечено измерение температуры на входной группе посетителей офиса и работников Общества перед началом рабочего дня (при температуре 37,0 и выше, либо при других явных признаках ОРВИ, работник должен быть отстранен от pa6oты).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2.6. Необходимо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2.7. Работники обязаны выполнять правила личной гигиены и производственной санитарии.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2.8.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2.9.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</w:t>
      </w: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антибактериальные средства для рук, содержащие не менее 60% спирта, (влажные салфетки или гель).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2.10.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САНИТАРНАЯ ОБРАБОТКА ПОМЕЩЕНИЙ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3.5. При уборке помещений организована дополнительная дезинфекция мест общего пользования, в каждом санузле установлены механические санитайзеры для рук, а также на каждом этаже имеются Дезары, предназначенные для обеззараживания помещений от бактерий.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3.7. Перед входами в помещения лежат резиновые коврики,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3.8. Обработка поверхностей проводится способом протирания, с использованием дезинфицирующих растворов.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3.9. 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0,06 %, хлорамин Б — в концентрации активного хлора в рабочем растворе не менее 3,0 %), кислородактивные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0,5 %), третичные амины (в концентрации в рабочем растворе не менее 0,05 %), полимерные производные гуанидина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массе,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4. АЛГОРИТМ ДЕЙСТВИЙ В СЛУЧАЕ ПОДОЗРЕНИЯ В ЗАБОЛЕВАНИИ НОВОЙ КОРОНАВИРУСНОЙ ИНФЕКЦИЕЙ COVID-19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4.2. Работник, у которого имеются подозрения заболевания новой коронавирусной инфекцией COVID-19, с использованием имеющихся средств связи извещает своего непосредственного руководителя о своем состоянии.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4.5. При подтверждении у работника заражения новой коронавирусной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 в данных список, о необходимости соблюдения режима самоизоляции.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ПРОЧИЕ МЕРОПРИЯТИЯ, НЕОБХОДИМЫЕ ДЛЯ ОБЕСПЕЧЕНИЯ САНИТАРНО-ГИГИЕНИЧЕСКОЙ БЕЗОПАСНОСТИ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5.2. Все работы на предприятии должны проводиться согласно графику работы с целью уменьшения большого скопления при входе и выходе работников. Соблюдение социального дистанцирования - 1,5 метра.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5.3. 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5.4.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5.6. Обеспечить организацию границ выделенной зоны на территории Общества, функционирующей для выгрузки и погрузки товаров, сырья и материалов, которые необходимы для обеспечения функционирования Общества.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5.7. Обеспечить допуск в границах выделенной зоны на территории Общества работников иных организаций, обеспечивающих выгрузку и погрузку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товаров, сырья и материалов, которые необходимы для обеспечения функционирования Общества с учетом требований раздела 3 настоящей инструкции.</w:t>
      </w:r>
    </w:p>
    <w:p w:rsidR="00464DE4" w:rsidRPr="00464DE4" w:rsidRDefault="00464DE4" w:rsidP="00464DE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ОТВЕТСТВЕННОСТЬ</w:t>
      </w:r>
    </w:p>
    <w:p w:rsidR="00464DE4" w:rsidRPr="00464DE4" w:rsidRDefault="00464DE4" w:rsidP="00464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shd w:val="clear" w:color="auto" w:fill="FFFFFF"/>
          <w:lang w:eastAsia="ru-RU"/>
        </w:rPr>
        <w:t>6.1. Работники Общества несут ответственность за соблюдение требований настоящей инструкции.</w:t>
      </w:r>
    </w:p>
    <w:p w:rsidR="00464DE4" w:rsidRPr="00464DE4" w:rsidRDefault="00464DE4" w:rsidP="00464DE4">
      <w:pPr>
        <w:shd w:val="clear" w:color="auto" w:fill="FFFFFF"/>
        <w:spacing w:after="100" w:afterAutospacing="1" w:line="212" w:lineRule="atLeast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64DE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6.2. Контроль соблюдения требований настоящей инструкции возлагается на руководителей обособленных структурных подразделений, заместителей генерального директора Общества по направлениям.</w:t>
      </w:r>
    </w:p>
    <w:p w:rsidR="00415B6C" w:rsidRPr="00464DE4" w:rsidRDefault="00415B6C" w:rsidP="00464DE4">
      <w:pPr>
        <w:jc w:val="both"/>
        <w:rPr>
          <w:sz w:val="20"/>
          <w:szCs w:val="20"/>
        </w:rPr>
      </w:pPr>
    </w:p>
    <w:sectPr w:rsidR="00415B6C" w:rsidRPr="00464DE4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64DE4"/>
    <w:rsid w:val="00003933"/>
    <w:rsid w:val="00005DB0"/>
    <w:rsid w:val="00013351"/>
    <w:rsid w:val="00015F07"/>
    <w:rsid w:val="000162D1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41F4D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600D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4DE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B181D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45BFC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441B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51046"/>
    <w:rsid w:val="00A749EA"/>
    <w:rsid w:val="00A93C6B"/>
    <w:rsid w:val="00A9433C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1">
    <w:name w:val="heading 1"/>
    <w:basedOn w:val="a"/>
    <w:link w:val="10"/>
    <w:uiPriority w:val="9"/>
    <w:qFormat/>
    <w:rsid w:val="00464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1463</Words>
  <Characters>8343</Characters>
  <Application>Microsoft Office Word</Application>
  <DocSecurity>0</DocSecurity>
  <Lines>69</Lines>
  <Paragraphs>19</Paragraphs>
  <ScaleCrop>false</ScaleCrop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2020-07-16T19:49:00Z</dcterms:created>
  <dcterms:modified xsi:type="dcterms:W3CDTF">2020-07-16T19:55:00Z</dcterms:modified>
</cp:coreProperties>
</file>